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95" w:rsidRPr="00413C79" w:rsidRDefault="2CA87F41">
      <w:pPr>
        <w:pStyle w:val="2"/>
        <w:rPr>
          <w:sz w:val="26"/>
          <w:szCs w:val="26"/>
        </w:rPr>
      </w:pPr>
      <w:bookmarkStart w:id="0" w:name="_GoBack"/>
      <w:bookmarkEnd w:id="0"/>
      <w:r w:rsidRPr="00413C79">
        <w:rPr>
          <w:sz w:val="26"/>
          <w:szCs w:val="26"/>
        </w:rPr>
        <w:t xml:space="preserve">                                                                                          </w:t>
      </w:r>
      <w:r w:rsidR="003E4EC4">
        <w:rPr>
          <w:sz w:val="26"/>
          <w:szCs w:val="26"/>
        </w:rPr>
        <w:t xml:space="preserve">              </w:t>
      </w:r>
      <w:r w:rsidRPr="00413C79">
        <w:rPr>
          <w:sz w:val="26"/>
          <w:szCs w:val="26"/>
        </w:rPr>
        <w:t xml:space="preserve"> Приложение № 2</w:t>
      </w:r>
    </w:p>
    <w:p w:rsidR="00970795" w:rsidRPr="00413C79" w:rsidRDefault="2CA87F41" w:rsidP="003E4EC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к приказу </w:t>
      </w:r>
      <w:r w:rsidR="00515CCB" w:rsidRPr="00413C79">
        <w:rPr>
          <w:rFonts w:ascii="Times New Roman" w:hAnsi="Times New Roman" w:cs="Times New Roman"/>
          <w:sz w:val="26"/>
          <w:szCs w:val="26"/>
        </w:rPr>
        <w:t>И</w:t>
      </w:r>
      <w:r w:rsidRPr="00413C79">
        <w:rPr>
          <w:rFonts w:ascii="Times New Roman" w:hAnsi="Times New Roman" w:cs="Times New Roman"/>
          <w:sz w:val="26"/>
          <w:szCs w:val="26"/>
        </w:rPr>
        <w:t>ФНС России</w:t>
      </w:r>
    </w:p>
    <w:p w:rsidR="00515CCB" w:rsidRPr="00413C79" w:rsidRDefault="2CA87F41" w:rsidP="003E4EC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по </w:t>
      </w:r>
      <w:r w:rsidR="00515CCB" w:rsidRPr="00413C79">
        <w:rPr>
          <w:rFonts w:ascii="Times New Roman" w:hAnsi="Times New Roman" w:cs="Times New Roman"/>
          <w:sz w:val="26"/>
          <w:szCs w:val="26"/>
        </w:rPr>
        <w:t>Кировскому району</w:t>
      </w:r>
    </w:p>
    <w:p w:rsidR="00970795" w:rsidRPr="00413C79" w:rsidRDefault="00515CCB" w:rsidP="003E4EC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 г. Махачкалы</w:t>
      </w:r>
    </w:p>
    <w:p w:rsidR="00970795" w:rsidRPr="00413C79" w:rsidRDefault="2CA87F41" w:rsidP="003E4EC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от  </w:t>
      </w:r>
      <w:r w:rsidR="003E4EC4">
        <w:rPr>
          <w:rFonts w:ascii="Times New Roman" w:hAnsi="Times New Roman" w:cs="Times New Roman"/>
          <w:sz w:val="26"/>
          <w:szCs w:val="26"/>
        </w:rPr>
        <w:t>07 августа 2019 г.</w:t>
      </w:r>
      <w:r w:rsidRPr="00413C79">
        <w:rPr>
          <w:rFonts w:ascii="Times New Roman" w:hAnsi="Times New Roman" w:cs="Times New Roman"/>
          <w:sz w:val="26"/>
          <w:szCs w:val="26"/>
        </w:rPr>
        <w:t xml:space="preserve">               №  </w:t>
      </w:r>
      <w:r w:rsidR="003E4EC4">
        <w:rPr>
          <w:rFonts w:ascii="Times New Roman" w:hAnsi="Times New Roman" w:cs="Times New Roman"/>
          <w:sz w:val="26"/>
          <w:szCs w:val="26"/>
        </w:rPr>
        <w:t>01-01/249</w:t>
      </w:r>
    </w:p>
    <w:p w:rsidR="00970795" w:rsidRPr="00413C79" w:rsidRDefault="00970795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 w:rsidP="2CA87F41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3C79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970795" w:rsidRPr="00413C79" w:rsidRDefault="2CA87F41" w:rsidP="2CA87F4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B15DAE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515CCB" w:rsidRPr="00B15DAE">
        <w:rPr>
          <w:rFonts w:ascii="Times New Roman" w:hAnsi="Times New Roman" w:cs="Times New Roman"/>
          <w:bCs/>
          <w:sz w:val="26"/>
          <w:szCs w:val="26"/>
        </w:rPr>
        <w:t>1</w:t>
      </w:r>
      <w:r w:rsidRPr="00413C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13C79">
        <w:rPr>
          <w:rFonts w:ascii="Times New Roman" w:hAnsi="Times New Roman" w:cs="Times New Roman"/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в </w:t>
      </w:r>
      <w:r w:rsidR="00515CCB" w:rsidRPr="00413C79">
        <w:rPr>
          <w:rFonts w:ascii="Times New Roman" w:hAnsi="Times New Roman" w:cs="Times New Roman"/>
          <w:sz w:val="26"/>
          <w:szCs w:val="26"/>
        </w:rPr>
        <w:t>Инспекции</w:t>
      </w:r>
      <w:r w:rsidRPr="00413C7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515CCB" w:rsidRPr="00413C79">
        <w:rPr>
          <w:rFonts w:ascii="Times New Roman" w:hAnsi="Times New Roman" w:cs="Times New Roman"/>
          <w:sz w:val="26"/>
          <w:szCs w:val="26"/>
        </w:rPr>
        <w:t xml:space="preserve">Кировскому району </w:t>
      </w:r>
      <w:r w:rsidRPr="00413C79">
        <w:rPr>
          <w:rFonts w:ascii="Times New Roman" w:hAnsi="Times New Roman" w:cs="Times New Roman"/>
          <w:sz w:val="26"/>
          <w:szCs w:val="26"/>
        </w:rPr>
        <w:t>г. М</w:t>
      </w:r>
      <w:r w:rsidR="00515CCB" w:rsidRPr="00413C79">
        <w:rPr>
          <w:rFonts w:ascii="Times New Roman" w:hAnsi="Times New Roman" w:cs="Times New Roman"/>
          <w:sz w:val="26"/>
          <w:szCs w:val="26"/>
        </w:rPr>
        <w:t>ахачкалы</w:t>
      </w:r>
    </w:p>
    <w:p w:rsidR="00970795" w:rsidRPr="00413C79" w:rsidRDefault="0097079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70795" w:rsidRDefault="2CA87F41" w:rsidP="2CA87F41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3C79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>Инспекция</w:t>
      </w:r>
      <w:r w:rsidRPr="00413C79">
        <w:rPr>
          <w:rFonts w:ascii="Times New Roman" w:hAnsi="Times New Roman" w:cs="Times New Roman"/>
          <w:bCs/>
          <w:sz w:val="26"/>
          <w:szCs w:val="26"/>
        </w:rPr>
        <w:t xml:space="preserve"> Федеральной налоговой службы по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 xml:space="preserve"> Кировскому району г. Махачкалы</w:t>
      </w:r>
      <w:r w:rsidRPr="00413C79">
        <w:rPr>
          <w:rFonts w:ascii="Times New Roman" w:hAnsi="Times New Roman" w:cs="Times New Roman"/>
          <w:bCs/>
          <w:sz w:val="26"/>
          <w:szCs w:val="26"/>
        </w:rPr>
        <w:t xml:space="preserve"> в лице руководителя Т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>ирмитова Рамазана Ризвановича</w:t>
      </w:r>
      <w:r w:rsidRPr="00413C79">
        <w:rPr>
          <w:rFonts w:ascii="Times New Roman" w:hAnsi="Times New Roman" w:cs="Times New Roman"/>
          <w:bCs/>
          <w:sz w:val="26"/>
          <w:szCs w:val="26"/>
        </w:rPr>
        <w:t>, действующе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>го</w:t>
      </w:r>
      <w:r w:rsidRPr="00413C79">
        <w:rPr>
          <w:rFonts w:ascii="Times New Roman" w:hAnsi="Times New Roman" w:cs="Times New Roman"/>
          <w:bCs/>
          <w:sz w:val="26"/>
          <w:szCs w:val="26"/>
        </w:rPr>
        <w:t xml:space="preserve"> на основании Положения 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>об Инспекции Федеральной налоговой службы по Кировскому району г. Махачкалы</w:t>
      </w:r>
      <w:r w:rsidRPr="00413C79">
        <w:rPr>
          <w:rFonts w:ascii="Times New Roman" w:hAnsi="Times New Roman" w:cs="Times New Roman"/>
          <w:bCs/>
          <w:sz w:val="26"/>
          <w:szCs w:val="26"/>
        </w:rPr>
        <w:t xml:space="preserve">, утвержденного руководителем 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 xml:space="preserve">Управления </w:t>
      </w:r>
      <w:r w:rsidRPr="00413C79">
        <w:rPr>
          <w:rFonts w:ascii="Times New Roman" w:hAnsi="Times New Roman" w:cs="Times New Roman"/>
          <w:bCs/>
          <w:sz w:val="26"/>
          <w:szCs w:val="26"/>
        </w:rPr>
        <w:t xml:space="preserve">Федеральной налоговой службы 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 xml:space="preserve">по Республике Дагестан </w:t>
      </w:r>
      <w:r w:rsidRPr="00413C79">
        <w:rPr>
          <w:rFonts w:ascii="Times New Roman" w:hAnsi="Times New Roman" w:cs="Times New Roman"/>
          <w:bCs/>
          <w:sz w:val="26"/>
          <w:szCs w:val="26"/>
        </w:rPr>
        <w:t>от 1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>5</w:t>
      </w:r>
      <w:r w:rsidRPr="00413C79">
        <w:rPr>
          <w:rFonts w:ascii="Times New Roman" w:hAnsi="Times New Roman" w:cs="Times New Roman"/>
          <w:bCs/>
          <w:sz w:val="26"/>
          <w:szCs w:val="26"/>
        </w:rPr>
        <w:t>.0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>3</w:t>
      </w:r>
      <w:r w:rsidRPr="00413C79">
        <w:rPr>
          <w:rFonts w:ascii="Times New Roman" w:hAnsi="Times New Roman" w:cs="Times New Roman"/>
          <w:bCs/>
          <w:sz w:val="26"/>
          <w:szCs w:val="26"/>
        </w:rPr>
        <w:t>.201</w:t>
      </w:r>
      <w:r w:rsidR="00515CCB" w:rsidRPr="00413C79">
        <w:rPr>
          <w:rFonts w:ascii="Times New Roman" w:hAnsi="Times New Roman" w:cs="Times New Roman"/>
          <w:bCs/>
          <w:sz w:val="26"/>
          <w:szCs w:val="26"/>
        </w:rPr>
        <w:t>9</w:t>
      </w:r>
      <w:r w:rsidRPr="00413C79">
        <w:rPr>
          <w:rFonts w:ascii="Times New Roman" w:hAnsi="Times New Roman" w:cs="Times New Roman"/>
          <w:bCs/>
          <w:sz w:val="26"/>
          <w:szCs w:val="26"/>
        </w:rPr>
        <w:t>, объявляет о приеме документов для участия в конкурсе на замещение вакантной должности:</w:t>
      </w:r>
    </w:p>
    <w:p w:rsidR="00413C79" w:rsidRPr="00413C79" w:rsidRDefault="00413C79" w:rsidP="2CA87F41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14"/>
        <w:gridCol w:w="2179"/>
        <w:gridCol w:w="1594"/>
        <w:gridCol w:w="3412"/>
      </w:tblGrid>
      <w:tr w:rsidR="00970795" w:rsidRPr="00413C79" w:rsidTr="2CA87F41">
        <w:tc>
          <w:tcPr>
            <w:tcW w:w="27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70795" w:rsidRPr="00413C79" w:rsidRDefault="2CA87F41" w:rsidP="2CA87F41">
            <w:pPr>
              <w:jc w:val="both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70795" w:rsidRPr="00413C79" w:rsidRDefault="2CA87F41" w:rsidP="2CA87F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C7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70795" w:rsidRPr="00413C79" w:rsidRDefault="2CA87F41" w:rsidP="2CA87F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C7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4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70795" w:rsidRPr="00413C79" w:rsidRDefault="2CA87F41" w:rsidP="2CA87F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C79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требования </w:t>
            </w:r>
          </w:p>
        </w:tc>
      </w:tr>
      <w:tr w:rsidR="00970795" w:rsidRPr="00413C79" w:rsidTr="2CA87F41">
        <w:trPr>
          <w:trHeight w:val="3585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95" w:rsidRPr="00413C79" w:rsidRDefault="00D6771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3C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1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70795" w:rsidRPr="00413C79" w:rsidRDefault="00D67711" w:rsidP="2CA87F41">
            <w:pPr>
              <w:pStyle w:val="ConsPlusNonformat"/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70795" w:rsidRPr="00413C79" w:rsidRDefault="2CA87F4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1</w:t>
            </w:r>
          </w:p>
          <w:p w:rsidR="00970795" w:rsidRPr="00413C79" w:rsidRDefault="0097079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70795" w:rsidRPr="00413C79" w:rsidRDefault="2CA87F4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Профессиональное образование;</w:t>
            </w:r>
          </w:p>
          <w:p w:rsidR="00970795" w:rsidRPr="00413C79" w:rsidRDefault="2CA87F4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без предъявления требований к стажу;</w:t>
            </w:r>
          </w:p>
          <w:p w:rsidR="00970795" w:rsidRPr="00413C79" w:rsidRDefault="2CA87F4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67711" w:rsidRPr="00413C79" w:rsidTr="00AD1722">
        <w:trPr>
          <w:trHeight w:val="4072"/>
        </w:trPr>
        <w:tc>
          <w:tcPr>
            <w:tcW w:w="27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D67711" w:rsidRPr="00413C79" w:rsidRDefault="00D67711" w:rsidP="2CA87F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79">
              <w:rPr>
                <w:rFonts w:ascii="Times New Roman" w:hAnsi="Times New Roman" w:cs="Times New Roman"/>
                <w:sz w:val="26"/>
                <w:szCs w:val="26"/>
              </w:rPr>
              <w:t>Аналитический отдел</w:t>
            </w:r>
          </w:p>
        </w:tc>
        <w:tc>
          <w:tcPr>
            <w:tcW w:w="2179" w:type="dxa"/>
            <w:tcBorders>
              <w:top w:val="single" w:sz="4" w:space="0" w:color="F79646" w:themeColor="accent6"/>
              <w:left w:val="single" w:sz="4" w:space="0" w:color="F79646" w:themeColor="accent6"/>
            </w:tcBorders>
            <w:shd w:val="clear" w:color="auto" w:fill="auto"/>
          </w:tcPr>
          <w:p w:rsidR="00D67711" w:rsidRPr="00413C79" w:rsidRDefault="00D67711" w:rsidP="0034189C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594" w:type="dxa"/>
            <w:tcBorders>
              <w:top w:val="single" w:sz="4" w:space="0" w:color="F79646" w:themeColor="accent6"/>
              <w:left w:val="single" w:sz="4" w:space="0" w:color="F79646" w:themeColor="accent6"/>
            </w:tcBorders>
            <w:shd w:val="clear" w:color="auto" w:fill="auto"/>
          </w:tcPr>
          <w:p w:rsidR="00D67711" w:rsidRPr="00413C79" w:rsidRDefault="00D6771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D67711" w:rsidRPr="00413C79" w:rsidRDefault="00D6771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Высшее образование;</w:t>
            </w:r>
          </w:p>
          <w:p w:rsidR="00D67711" w:rsidRPr="00413C79" w:rsidRDefault="00D6771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без предъявления требований к стажу;</w:t>
            </w:r>
          </w:p>
          <w:p w:rsidR="00D67711" w:rsidRPr="00413C79" w:rsidRDefault="00D67711" w:rsidP="00D6771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3E4EC4" w:rsidRPr="00413C79" w:rsidTr="00AD1722">
        <w:trPr>
          <w:trHeight w:val="4072"/>
        </w:trPr>
        <w:tc>
          <w:tcPr>
            <w:tcW w:w="27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E4EC4" w:rsidRPr="00413C79" w:rsidRDefault="003E4EC4" w:rsidP="2CA87F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информационных технологий</w:t>
            </w:r>
          </w:p>
        </w:tc>
        <w:tc>
          <w:tcPr>
            <w:tcW w:w="2179" w:type="dxa"/>
            <w:tcBorders>
              <w:top w:val="single" w:sz="4" w:space="0" w:color="F79646" w:themeColor="accent6"/>
              <w:left w:val="single" w:sz="4" w:space="0" w:color="F79646" w:themeColor="accent6"/>
            </w:tcBorders>
            <w:shd w:val="clear" w:color="auto" w:fill="auto"/>
          </w:tcPr>
          <w:p w:rsidR="003E4EC4" w:rsidRPr="00413C79" w:rsidRDefault="003E4EC4" w:rsidP="0034189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594" w:type="dxa"/>
            <w:tcBorders>
              <w:top w:val="single" w:sz="4" w:space="0" w:color="F79646" w:themeColor="accent6"/>
              <w:left w:val="single" w:sz="4" w:space="0" w:color="F79646" w:themeColor="accent6"/>
            </w:tcBorders>
            <w:shd w:val="clear" w:color="auto" w:fill="auto"/>
          </w:tcPr>
          <w:p w:rsidR="003E4EC4" w:rsidRPr="00413C79" w:rsidRDefault="003E4EC4" w:rsidP="2CA87F4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3E4EC4" w:rsidRPr="00413C79" w:rsidRDefault="003E4EC4" w:rsidP="003E4EC4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Высшее образование;</w:t>
            </w:r>
          </w:p>
          <w:p w:rsidR="003E4EC4" w:rsidRPr="00413C79" w:rsidRDefault="003E4EC4" w:rsidP="003E4EC4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без предъявления требований к стажу;</w:t>
            </w:r>
          </w:p>
          <w:p w:rsidR="003E4EC4" w:rsidRPr="00413C79" w:rsidRDefault="003E4EC4" w:rsidP="003E4EC4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970795" w:rsidRPr="00413C79" w:rsidTr="2CA87F41">
        <w:tc>
          <w:tcPr>
            <w:tcW w:w="27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70795" w:rsidRPr="00413C79" w:rsidRDefault="2CA87F41" w:rsidP="2CA87F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79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970795" w:rsidRPr="00413C79" w:rsidRDefault="003E4EC4" w:rsidP="2CA87F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№1</w:t>
            </w:r>
          </w:p>
        </w:tc>
        <w:tc>
          <w:tcPr>
            <w:tcW w:w="21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70795" w:rsidRPr="00413C79" w:rsidRDefault="00D67711" w:rsidP="2CA87F4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3C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Старший </w:t>
            </w:r>
          </w:p>
          <w:p w:rsidR="00970795" w:rsidRPr="00413C79" w:rsidRDefault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  <w:p w:rsidR="00970795" w:rsidRPr="00413C79" w:rsidRDefault="00970795">
            <w:pPr>
              <w:rPr>
                <w:color w:val="000000" w:themeColor="text1"/>
                <w:sz w:val="26"/>
                <w:szCs w:val="26"/>
              </w:rPr>
            </w:pPr>
          </w:p>
          <w:p w:rsidR="00970795" w:rsidRPr="00413C79" w:rsidRDefault="0097079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70795" w:rsidRPr="00413C79" w:rsidRDefault="2CA87F4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1</w:t>
            </w:r>
          </w:p>
          <w:p w:rsidR="00970795" w:rsidRPr="00413C79" w:rsidRDefault="00970795">
            <w:pPr>
              <w:rPr>
                <w:color w:val="000000" w:themeColor="text1"/>
                <w:sz w:val="26"/>
                <w:szCs w:val="26"/>
              </w:rPr>
            </w:pPr>
          </w:p>
          <w:p w:rsidR="00970795" w:rsidRPr="00413C79" w:rsidRDefault="00970795">
            <w:pPr>
              <w:rPr>
                <w:color w:val="000000" w:themeColor="text1"/>
                <w:sz w:val="26"/>
                <w:szCs w:val="26"/>
              </w:rPr>
            </w:pPr>
          </w:p>
          <w:p w:rsidR="00970795" w:rsidRPr="00413C79" w:rsidRDefault="00970795">
            <w:pPr>
              <w:rPr>
                <w:color w:val="000000" w:themeColor="text1"/>
                <w:sz w:val="26"/>
                <w:szCs w:val="26"/>
              </w:rPr>
            </w:pPr>
          </w:p>
          <w:p w:rsidR="00970795" w:rsidRPr="00413C79" w:rsidRDefault="0097079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70795" w:rsidRPr="00413C79" w:rsidRDefault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Высшее образование;</w:t>
            </w:r>
          </w:p>
          <w:p w:rsidR="00970795" w:rsidRPr="00413C79" w:rsidRDefault="2CA87F4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без предъявления требований к стажу;</w:t>
            </w:r>
          </w:p>
          <w:p w:rsidR="00970795" w:rsidRPr="00413C79" w:rsidRDefault="2CA87F41" w:rsidP="2CA87F41">
            <w:pPr>
              <w:rPr>
                <w:color w:val="000000" w:themeColor="text1"/>
                <w:sz w:val="26"/>
                <w:szCs w:val="26"/>
              </w:rPr>
            </w:pPr>
            <w:r w:rsidRPr="00413C79">
              <w:rPr>
                <w:color w:val="000000" w:themeColor="text1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413C79" w:rsidRPr="00413C79" w:rsidRDefault="00413C79" w:rsidP="00413C79">
      <w:pPr>
        <w:pStyle w:val="ConsPlusNonformat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</w:rPr>
          <w:t>://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</w:rPr>
          <w:t>.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</w:rPr>
          <w:t>.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</w:rPr>
          <w:t>/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</w:rPr>
          <w:t>/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programms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</w:rPr>
          <w:t>/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</w:rPr>
          <w:t>/16/1</w:t>
        </w:r>
      </w:hyperlink>
      <w:r w:rsidRPr="00413C79">
        <w:rPr>
          <w:rFonts w:ascii="Times New Roman" w:hAnsi="Times New Roman" w:cs="Times New Roman"/>
          <w:sz w:val="26"/>
          <w:szCs w:val="26"/>
        </w:rPr>
        <w:t>).</w:t>
      </w:r>
    </w:p>
    <w:p w:rsidR="00413C79" w:rsidRPr="00413C79" w:rsidRDefault="00413C79" w:rsidP="00D67711">
      <w:pPr>
        <w:ind w:firstLine="709"/>
        <w:jc w:val="center"/>
        <w:rPr>
          <w:sz w:val="26"/>
          <w:szCs w:val="26"/>
        </w:rPr>
      </w:pPr>
    </w:p>
    <w:p w:rsidR="00D67711" w:rsidRPr="00413C79" w:rsidRDefault="00D67711" w:rsidP="00413C79">
      <w:pPr>
        <w:ind w:firstLine="709"/>
        <w:jc w:val="both"/>
        <w:rPr>
          <w:sz w:val="26"/>
          <w:szCs w:val="26"/>
        </w:rPr>
      </w:pPr>
      <w:r w:rsidRPr="00413C79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  <w:r w:rsidR="00413C79" w:rsidRPr="00413C79">
        <w:rPr>
          <w:bCs/>
          <w:sz w:val="26"/>
          <w:szCs w:val="26"/>
        </w:rPr>
        <w:t>Инспекци</w:t>
      </w:r>
      <w:r w:rsidR="00413C79">
        <w:rPr>
          <w:bCs/>
          <w:sz w:val="26"/>
          <w:szCs w:val="26"/>
        </w:rPr>
        <w:t>и</w:t>
      </w:r>
      <w:r w:rsidR="00413C79" w:rsidRPr="00413C79">
        <w:rPr>
          <w:bCs/>
          <w:sz w:val="26"/>
          <w:szCs w:val="26"/>
        </w:rPr>
        <w:t xml:space="preserve"> Федеральной налоговой службы по Кировскому району г. Махачкалы</w:t>
      </w:r>
      <w:r w:rsidR="00413C79" w:rsidRPr="00413C79">
        <w:rPr>
          <w:sz w:val="26"/>
          <w:szCs w:val="26"/>
        </w:rPr>
        <w:t xml:space="preserve"> </w:t>
      </w:r>
      <w:r w:rsidRPr="00413C79">
        <w:rPr>
          <w:sz w:val="26"/>
          <w:szCs w:val="26"/>
        </w:rPr>
        <w:t>состоит из:</w:t>
      </w:r>
    </w:p>
    <w:p w:rsidR="00D67711" w:rsidRPr="00413C79" w:rsidRDefault="00D67711" w:rsidP="00D67711">
      <w:pPr>
        <w:jc w:val="center"/>
        <w:rPr>
          <w:sz w:val="26"/>
          <w:szCs w:val="2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985"/>
        <w:gridCol w:w="1984"/>
        <w:gridCol w:w="1985"/>
      </w:tblGrid>
      <w:tr w:rsidR="003E4EC4" w:rsidRPr="00413C79" w:rsidTr="003E4EC4">
        <w:trPr>
          <w:trHeight w:val="397"/>
        </w:trPr>
        <w:tc>
          <w:tcPr>
            <w:tcW w:w="1843" w:type="dxa"/>
            <w:tcBorders>
              <w:tr2bl w:val="nil"/>
            </w:tcBorders>
            <w:shd w:val="clear" w:color="auto" w:fill="auto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13C79">
              <w:rPr>
                <w:sz w:val="26"/>
                <w:szCs w:val="26"/>
              </w:rPr>
              <w:t>тарший государственный налоговый инспектор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D67711">
            <w:pPr>
              <w:ind w:right="4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413C79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3E4EC4" w:rsidRPr="00413C79" w:rsidRDefault="003E4EC4" w:rsidP="003E4EC4">
            <w:pPr>
              <w:ind w:right="4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ind w:right="432"/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3E4EC4" w:rsidRPr="00413C79" w:rsidTr="003E4EC4">
        <w:tc>
          <w:tcPr>
            <w:tcW w:w="1843" w:type="dxa"/>
            <w:shd w:val="clear" w:color="auto" w:fill="auto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</w:t>
            </w:r>
            <w:r w:rsidRPr="00413C79">
              <w:rPr>
                <w:sz w:val="26"/>
                <w:szCs w:val="26"/>
              </w:rPr>
              <w:lastRenderedPageBreak/>
              <w:t>о оклада)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4723</w:t>
            </w:r>
            <w:r w:rsidRPr="00413C79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4198</w:t>
            </w:r>
            <w:r w:rsidRPr="00413C79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984" w:type="dxa"/>
          </w:tcPr>
          <w:p w:rsidR="003E4EC4" w:rsidRDefault="003E4EC4" w:rsidP="00113488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113488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113488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113488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113488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1134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4723 руб.</w:t>
            </w:r>
          </w:p>
          <w:p w:rsidR="003E4EC4" w:rsidRDefault="003E4EC4" w:rsidP="001134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4374</w:t>
            </w:r>
            <w:r w:rsidRPr="00413C79">
              <w:rPr>
                <w:sz w:val="26"/>
                <w:szCs w:val="26"/>
              </w:rPr>
              <w:t xml:space="preserve"> руб.</w:t>
            </w:r>
          </w:p>
        </w:tc>
      </w:tr>
      <w:tr w:rsidR="003E4EC4" w:rsidRPr="00413C79" w:rsidTr="003E4EC4">
        <w:trPr>
          <w:trHeight w:val="561"/>
        </w:trPr>
        <w:tc>
          <w:tcPr>
            <w:tcW w:w="1843" w:type="dxa"/>
            <w:shd w:val="clear" w:color="auto" w:fill="auto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4EC4" w:rsidRPr="00413C79" w:rsidRDefault="003E4EC4" w:rsidP="00413C79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1576; 1314;</w:t>
            </w:r>
          </w:p>
          <w:p w:rsidR="003E4EC4" w:rsidRPr="00413C79" w:rsidRDefault="003E4EC4" w:rsidP="00413C79">
            <w:pPr>
              <w:jc w:val="center"/>
              <w:rPr>
                <w:color w:val="FF0000"/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1227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1576; 1314;</w:t>
            </w:r>
          </w:p>
          <w:p w:rsidR="003E4EC4" w:rsidRPr="00413C79" w:rsidRDefault="003E4EC4" w:rsidP="00113488">
            <w:pPr>
              <w:jc w:val="center"/>
              <w:rPr>
                <w:color w:val="FF0000"/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1227 руб.</w:t>
            </w:r>
          </w:p>
        </w:tc>
        <w:tc>
          <w:tcPr>
            <w:tcW w:w="1984" w:type="dxa"/>
          </w:tcPr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Pr="00413C79" w:rsidRDefault="003E4EC4" w:rsidP="003E4EC4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1576; 1314;</w:t>
            </w:r>
          </w:p>
          <w:p w:rsidR="003E4EC4" w:rsidRPr="00413C79" w:rsidRDefault="003E4EC4" w:rsidP="003E4EC4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1227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1576; 1314;</w:t>
            </w:r>
          </w:p>
          <w:p w:rsidR="003E4EC4" w:rsidRPr="00413C79" w:rsidRDefault="003E4EC4" w:rsidP="00113488">
            <w:pPr>
              <w:jc w:val="center"/>
              <w:rPr>
                <w:color w:val="FF0000"/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1227 руб.</w:t>
            </w:r>
          </w:p>
        </w:tc>
      </w:tr>
      <w:tr w:rsidR="003E4EC4" w:rsidRPr="00413C79" w:rsidTr="003E4EC4">
        <w:tc>
          <w:tcPr>
            <w:tcW w:w="1843" w:type="dxa"/>
            <w:shd w:val="clear" w:color="auto" w:fill="auto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 30%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должностного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оклада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 30%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должностного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оклада</w:t>
            </w:r>
          </w:p>
        </w:tc>
        <w:tc>
          <w:tcPr>
            <w:tcW w:w="1984" w:type="dxa"/>
          </w:tcPr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Pr="00413C79" w:rsidRDefault="003E4EC4" w:rsidP="003E4EC4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 30%</w:t>
            </w:r>
          </w:p>
          <w:p w:rsidR="003E4EC4" w:rsidRPr="00413C79" w:rsidRDefault="003E4EC4" w:rsidP="003E4EC4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должностного</w:t>
            </w:r>
          </w:p>
          <w:p w:rsidR="003E4EC4" w:rsidRPr="00413C79" w:rsidRDefault="003E4EC4" w:rsidP="003E4EC4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оклада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 30%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должностного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оклада</w:t>
            </w:r>
          </w:p>
        </w:tc>
      </w:tr>
      <w:tr w:rsidR="003E4EC4" w:rsidRPr="00413C79" w:rsidTr="003E4EC4">
        <w:tc>
          <w:tcPr>
            <w:tcW w:w="1843" w:type="dxa"/>
            <w:shd w:val="clear" w:color="auto" w:fill="auto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4EC4" w:rsidRPr="00413C79" w:rsidRDefault="003E4EC4" w:rsidP="00413C79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60-90%</w:t>
            </w:r>
          </w:p>
          <w:p w:rsidR="003E4EC4" w:rsidRPr="00413C79" w:rsidRDefault="003E4EC4" w:rsidP="00413C79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должностного</w:t>
            </w:r>
          </w:p>
          <w:p w:rsidR="003E4EC4" w:rsidRPr="00413C79" w:rsidRDefault="003E4EC4" w:rsidP="00413C79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оклада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60-90%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должностного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оклада</w:t>
            </w:r>
          </w:p>
        </w:tc>
        <w:tc>
          <w:tcPr>
            <w:tcW w:w="1984" w:type="dxa"/>
          </w:tcPr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Default="003E4EC4" w:rsidP="003E4EC4">
            <w:pPr>
              <w:jc w:val="center"/>
              <w:rPr>
                <w:sz w:val="26"/>
                <w:szCs w:val="26"/>
              </w:rPr>
            </w:pPr>
          </w:p>
          <w:p w:rsidR="003E4EC4" w:rsidRPr="00413C79" w:rsidRDefault="003E4EC4" w:rsidP="003E4EC4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60-90%</w:t>
            </w:r>
          </w:p>
          <w:p w:rsidR="003E4EC4" w:rsidRPr="00413C79" w:rsidRDefault="003E4EC4" w:rsidP="003E4EC4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должностного</w:t>
            </w:r>
          </w:p>
          <w:p w:rsidR="003E4EC4" w:rsidRPr="00413C79" w:rsidRDefault="003E4EC4" w:rsidP="003E4EC4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оклада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60-90%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должностного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оклада</w:t>
            </w:r>
          </w:p>
        </w:tc>
      </w:tr>
      <w:tr w:rsidR="003E4EC4" w:rsidRPr="00413C79" w:rsidTr="00ED5559">
        <w:tc>
          <w:tcPr>
            <w:tcW w:w="1843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 xml:space="preserve"> оклада денежного содержания</w:t>
            </w:r>
          </w:p>
        </w:tc>
        <w:tc>
          <w:tcPr>
            <w:tcW w:w="1984" w:type="dxa"/>
            <w:vAlign w:val="center"/>
          </w:tcPr>
          <w:p w:rsidR="003E4EC4" w:rsidRPr="00413C79" w:rsidRDefault="003E4EC4" w:rsidP="0002776E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3E4EC4" w:rsidRPr="00413C79" w:rsidRDefault="003E4EC4" w:rsidP="0002776E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 xml:space="preserve"> оклада денежного содержания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 xml:space="preserve"> оклада денежного содержания</w:t>
            </w:r>
          </w:p>
        </w:tc>
      </w:tr>
      <w:tr w:rsidR="003E4EC4" w:rsidRPr="00413C79" w:rsidTr="001757B5">
        <w:tc>
          <w:tcPr>
            <w:tcW w:w="1843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Материальной помощи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vAlign w:val="center"/>
          </w:tcPr>
          <w:p w:rsidR="003E4EC4" w:rsidRPr="00413C79" w:rsidRDefault="003E4EC4" w:rsidP="0002776E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3E4EC4" w:rsidRPr="00413C79" w:rsidTr="003E4EC4">
        <w:tc>
          <w:tcPr>
            <w:tcW w:w="1843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 xml:space="preserve">Других выплат, </w:t>
            </w:r>
            <w:r w:rsidRPr="00413C79">
              <w:rPr>
                <w:sz w:val="26"/>
                <w:szCs w:val="26"/>
              </w:rPr>
              <w:lastRenderedPageBreak/>
              <w:t>предусмотренных соответствующими федеральными законами</w:t>
            </w:r>
          </w:p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  <w:r w:rsidRPr="00413C79">
              <w:rPr>
                <w:sz w:val="26"/>
                <w:szCs w:val="26"/>
              </w:rPr>
              <w:t>и иными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4EC4" w:rsidRPr="00413C79" w:rsidRDefault="003E4EC4" w:rsidP="00113488">
            <w:pPr>
              <w:jc w:val="center"/>
              <w:rPr>
                <w:sz w:val="26"/>
                <w:szCs w:val="26"/>
              </w:rPr>
            </w:pPr>
          </w:p>
        </w:tc>
      </w:tr>
    </w:tbl>
    <w:p w:rsidR="00970795" w:rsidRPr="00413C79" w:rsidRDefault="0097079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0097079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>
      <w:pPr>
        <w:pStyle w:val="ConsPlusNonformat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>Государственная гражданская служба</w:t>
      </w:r>
      <w:r w:rsidRPr="00413C79">
        <w:rPr>
          <w:rFonts w:ascii="Times New Roman" w:hAnsi="Times New Roman" w:cs="Times New Roman"/>
          <w:sz w:val="26"/>
          <w:szCs w:val="26"/>
        </w:rPr>
        <w:t>.</w:t>
      </w: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 w:rsidP="2CA87F41">
      <w:pPr>
        <w:autoSpaceDE w:val="0"/>
        <w:ind w:firstLine="540"/>
        <w:jc w:val="both"/>
        <w:rPr>
          <w:sz w:val="26"/>
          <w:szCs w:val="26"/>
        </w:rPr>
      </w:pPr>
      <w:r w:rsidRPr="00413C79">
        <w:rPr>
          <w:sz w:val="26"/>
          <w:szCs w:val="26"/>
        </w:rPr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970795" w:rsidRPr="00413C79" w:rsidRDefault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413C79">
        <w:rPr>
          <w:rFonts w:ascii="Times New Roman" w:hAnsi="Times New Roman" w:cs="Times New Roman"/>
          <w:sz w:val="26"/>
          <w:szCs w:val="26"/>
        </w:rPr>
        <w:t xml:space="preserve"> </w:t>
      </w:r>
      <w:r w:rsidR="00435019" w:rsidRPr="00413C79">
        <w:rPr>
          <w:rFonts w:ascii="Times New Roman" w:hAnsi="Times New Roman" w:cs="Times New Roman"/>
          <w:sz w:val="26"/>
          <w:szCs w:val="26"/>
        </w:rPr>
        <w:t xml:space="preserve">     </w:t>
      </w:r>
      <w:r w:rsidRPr="00413C79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970795" w:rsidRPr="00413C79" w:rsidRDefault="2CA87F41" w:rsidP="2CA87F41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413C79">
        <w:rPr>
          <w:rFonts w:ascii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</w:t>
      </w:r>
      <w:r w:rsidRPr="00413C79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413C79">
        <w:rPr>
          <w:rFonts w:ascii="Times New Roman" w:hAnsi="Times New Roman" w:cs="Times New Roman"/>
          <w:sz w:val="26"/>
          <w:szCs w:val="26"/>
        </w:rPr>
        <w:t>4;</w:t>
      </w: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413C79">
        <w:rPr>
          <w:rFonts w:ascii="Times New Roman" w:hAnsi="Times New Roman" w:cs="Times New Roman"/>
          <w:sz w:val="26"/>
          <w:szCs w:val="26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Pr="00413C79">
        <w:rPr>
          <w:rFonts w:ascii="Times New Roman" w:hAnsi="Times New Roman" w:cs="Times New Roman"/>
          <w:sz w:val="26"/>
          <w:szCs w:val="26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13C79">
        <w:rPr>
          <w:rFonts w:ascii="Times New Roman" w:hAnsi="Times New Roman" w:cs="Times New Roman"/>
          <w:sz w:val="26"/>
          <w:szCs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70795" w:rsidRPr="00413C79" w:rsidRDefault="2CA87F41" w:rsidP="003E4EC4">
      <w:pPr>
        <w:pStyle w:val="ConsPlusNormal"/>
        <w:widowControl/>
        <w:tabs>
          <w:tab w:val="left" w:pos="851"/>
          <w:tab w:val="left" w:pos="1134"/>
        </w:tabs>
        <w:ind w:left="709" w:firstLine="0"/>
        <w:contextualSpacing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70795" w:rsidRPr="00413C79" w:rsidRDefault="00970795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003E4EC4" w:rsidP="003E4EC4">
      <w:pPr>
        <w:pStyle w:val="ConsPlusNormal"/>
        <w:widowControl/>
        <w:tabs>
          <w:tab w:val="left" w:pos="851"/>
          <w:tab w:val="left" w:pos="1134"/>
        </w:tabs>
        <w:ind w:left="426" w:firstLine="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2CA87F41" w:rsidRPr="00413C79">
        <w:rPr>
          <w:rFonts w:ascii="Times New Roman" w:hAnsi="Times New Roman" w:cs="Times New Roman"/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70795" w:rsidRPr="00413C79" w:rsidRDefault="00970795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003E4EC4" w:rsidP="003E4EC4">
      <w:pPr>
        <w:pStyle w:val="ConsPlusNormal"/>
        <w:widowControl/>
        <w:tabs>
          <w:tab w:val="left" w:pos="851"/>
          <w:tab w:val="left" w:pos="1134"/>
        </w:tabs>
        <w:ind w:left="426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2CA87F41" w:rsidRPr="00413C79">
        <w:rPr>
          <w:rFonts w:ascii="Times New Roman" w:hAnsi="Times New Roman" w:cs="Times New Roman"/>
          <w:sz w:val="26"/>
          <w:szCs w:val="26"/>
        </w:rPr>
        <w:t>копию и оригинал документа воинского учета;</w:t>
      </w:r>
    </w:p>
    <w:p w:rsidR="00970795" w:rsidRPr="00413C79" w:rsidRDefault="00970795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003E4EC4" w:rsidP="003E4EC4">
      <w:pPr>
        <w:pStyle w:val="ConsPlusNormal"/>
        <w:widowControl/>
        <w:tabs>
          <w:tab w:val="left" w:pos="851"/>
          <w:tab w:val="left" w:pos="1134"/>
        </w:tabs>
        <w:ind w:left="426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2CA87F41" w:rsidRPr="00413C79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данных;</w:t>
      </w:r>
    </w:p>
    <w:p w:rsidR="00970795" w:rsidRPr="00413C79" w:rsidRDefault="00970795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003E4EC4" w:rsidP="003E4EC4">
      <w:pPr>
        <w:pStyle w:val="ConsPlusNormal"/>
        <w:widowControl/>
        <w:tabs>
          <w:tab w:val="left" w:pos="851"/>
          <w:tab w:val="left" w:pos="1134"/>
        </w:tabs>
        <w:ind w:left="709" w:firstLine="0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2CA87F41" w:rsidRPr="00413C79"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Гражданский служащий </w:t>
      </w:r>
      <w:r w:rsidR="00435019" w:rsidRPr="00413C79">
        <w:rPr>
          <w:rFonts w:ascii="Times New Roman" w:hAnsi="Times New Roman" w:cs="Times New Roman"/>
          <w:sz w:val="26"/>
          <w:szCs w:val="26"/>
        </w:rPr>
        <w:t>И</w:t>
      </w:r>
      <w:r w:rsidRPr="00413C79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 w:rsidR="00435019" w:rsidRPr="00413C79">
        <w:rPr>
          <w:rFonts w:ascii="Times New Roman" w:hAnsi="Times New Roman" w:cs="Times New Roman"/>
          <w:sz w:val="26"/>
          <w:szCs w:val="26"/>
        </w:rPr>
        <w:t xml:space="preserve">Кировскому району </w:t>
      </w:r>
      <w:r w:rsidRPr="00413C79">
        <w:rPr>
          <w:rFonts w:ascii="Times New Roman" w:hAnsi="Times New Roman" w:cs="Times New Roman"/>
          <w:sz w:val="26"/>
          <w:szCs w:val="26"/>
        </w:rPr>
        <w:t>г. М</w:t>
      </w:r>
      <w:r w:rsidR="00435019" w:rsidRPr="00413C79">
        <w:rPr>
          <w:rFonts w:ascii="Times New Roman" w:hAnsi="Times New Roman" w:cs="Times New Roman"/>
          <w:sz w:val="26"/>
          <w:szCs w:val="26"/>
        </w:rPr>
        <w:t>ахачкалы</w:t>
      </w:r>
      <w:r w:rsidRPr="00413C79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435019" w:rsidRPr="00413C79">
        <w:rPr>
          <w:rFonts w:ascii="Times New Roman" w:hAnsi="Times New Roman" w:cs="Times New Roman"/>
          <w:sz w:val="26"/>
          <w:szCs w:val="26"/>
        </w:rPr>
        <w:t>Инспекция</w:t>
      </w:r>
      <w:r w:rsidRPr="00413C79">
        <w:rPr>
          <w:rFonts w:ascii="Times New Roman" w:hAnsi="Times New Roman" w:cs="Times New Roman"/>
          <w:sz w:val="26"/>
          <w:szCs w:val="26"/>
        </w:rPr>
        <w:t>), изъявивший желание участвовать в конкурсе, представляет заявление на имя представителя нанимателя.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970795" w:rsidRPr="00413C79" w:rsidRDefault="2CA87F41">
      <w:pPr>
        <w:autoSpaceDE w:val="0"/>
        <w:ind w:firstLine="567"/>
        <w:jc w:val="both"/>
        <w:rPr>
          <w:sz w:val="26"/>
          <w:szCs w:val="26"/>
        </w:rPr>
      </w:pPr>
      <w:r w:rsidRPr="00413C79">
        <w:rPr>
          <w:sz w:val="26"/>
          <w:szCs w:val="26"/>
        </w:rPr>
        <w:t xml:space="preserve">Гражданский служащий иного государственного органа, изъявивший желание участвовать в конкурсе </w:t>
      </w:r>
      <w:r w:rsidR="00435019" w:rsidRPr="00413C79">
        <w:rPr>
          <w:sz w:val="26"/>
          <w:szCs w:val="26"/>
        </w:rPr>
        <w:t>ИФНС России по Кировскому району г. Махачкалы</w:t>
      </w:r>
      <w:r w:rsidRPr="00413C79">
        <w:rPr>
          <w:sz w:val="26"/>
          <w:szCs w:val="26"/>
        </w:rPr>
        <w:t>, представляет:</w:t>
      </w:r>
    </w:p>
    <w:p w:rsidR="00970795" w:rsidRPr="00413C79" w:rsidRDefault="00435019">
      <w:pPr>
        <w:autoSpaceDE w:val="0"/>
        <w:ind w:firstLine="540"/>
        <w:jc w:val="both"/>
        <w:rPr>
          <w:sz w:val="26"/>
          <w:szCs w:val="26"/>
        </w:rPr>
      </w:pPr>
      <w:r w:rsidRPr="00413C79">
        <w:rPr>
          <w:sz w:val="26"/>
          <w:szCs w:val="26"/>
        </w:rPr>
        <w:t xml:space="preserve"> </w:t>
      </w:r>
      <w:r w:rsidR="2CA87F41" w:rsidRPr="00413C79">
        <w:rPr>
          <w:sz w:val="26"/>
          <w:szCs w:val="26"/>
        </w:rPr>
        <w:t xml:space="preserve">- заявление на имя представителя нанимателя; </w:t>
      </w:r>
    </w:p>
    <w:p w:rsidR="00970795" w:rsidRDefault="2CA87F41">
      <w:pPr>
        <w:autoSpaceDE w:val="0"/>
        <w:ind w:firstLine="540"/>
        <w:jc w:val="both"/>
        <w:rPr>
          <w:sz w:val="26"/>
          <w:szCs w:val="26"/>
        </w:rPr>
      </w:pPr>
      <w:r w:rsidRPr="00413C79">
        <w:rPr>
          <w:sz w:val="26"/>
          <w:szCs w:val="26"/>
        </w:rPr>
        <w:t>-</w:t>
      </w:r>
      <w:r w:rsidR="00435019" w:rsidRPr="00413C79">
        <w:rPr>
          <w:sz w:val="26"/>
          <w:szCs w:val="26"/>
        </w:rPr>
        <w:t xml:space="preserve"> </w:t>
      </w:r>
      <w:r w:rsidRPr="00413C79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                с фотографией; </w:t>
      </w:r>
    </w:p>
    <w:p w:rsidR="00B15DAE" w:rsidRPr="00413C79" w:rsidRDefault="00B15DAE" w:rsidP="00B15DAE">
      <w:pPr>
        <w:pStyle w:val="ConsPlusNormal"/>
        <w:widowControl/>
        <w:tabs>
          <w:tab w:val="left" w:pos="851"/>
          <w:tab w:val="left" w:pos="1134"/>
        </w:tabs>
        <w:ind w:left="709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13C79">
        <w:rPr>
          <w:rFonts w:ascii="Times New Roman" w:hAnsi="Times New Roman" w:cs="Times New Roman"/>
          <w:sz w:val="26"/>
          <w:szCs w:val="26"/>
        </w:rPr>
        <w:t>копию и оригинал документа воинского учета;</w:t>
      </w:r>
    </w:p>
    <w:p w:rsidR="00B15DAE" w:rsidRPr="00413C79" w:rsidRDefault="00B15DAE">
      <w:pPr>
        <w:autoSpaceDE w:val="0"/>
        <w:ind w:firstLine="540"/>
        <w:jc w:val="both"/>
        <w:rPr>
          <w:sz w:val="26"/>
          <w:szCs w:val="26"/>
        </w:rPr>
      </w:pPr>
    </w:p>
    <w:p w:rsidR="00970795" w:rsidRPr="00413C79" w:rsidRDefault="2CA87F41" w:rsidP="2CA87F41">
      <w:pPr>
        <w:autoSpaceDE w:val="0"/>
        <w:ind w:firstLine="540"/>
        <w:jc w:val="both"/>
        <w:rPr>
          <w:sz w:val="26"/>
          <w:szCs w:val="26"/>
        </w:rPr>
      </w:pPr>
      <w:r w:rsidRPr="00413C79">
        <w:rPr>
          <w:sz w:val="26"/>
          <w:szCs w:val="26"/>
        </w:rPr>
        <w:t>- согласие на обработку персональных данных.</w:t>
      </w:r>
    </w:p>
    <w:p w:rsidR="00970795" w:rsidRPr="00413C79" w:rsidRDefault="00970795">
      <w:pPr>
        <w:pStyle w:val="ab"/>
        <w:spacing w:before="0" w:after="0"/>
        <w:ind w:firstLine="709"/>
        <w:jc w:val="both"/>
        <w:rPr>
          <w:bCs/>
          <w:color w:val="7030A0"/>
          <w:sz w:val="26"/>
          <w:szCs w:val="26"/>
        </w:rPr>
      </w:pPr>
    </w:p>
    <w:p w:rsidR="00970795" w:rsidRPr="00413C79" w:rsidRDefault="2CA87F41" w:rsidP="2CA87F41">
      <w:pPr>
        <w:pStyle w:val="ab"/>
        <w:spacing w:before="0" w:after="0"/>
        <w:ind w:firstLine="709"/>
        <w:jc w:val="both"/>
        <w:rPr>
          <w:sz w:val="26"/>
          <w:szCs w:val="26"/>
        </w:rPr>
      </w:pPr>
      <w:r w:rsidRPr="00413C79">
        <w:rPr>
          <w:sz w:val="26"/>
          <w:szCs w:val="26"/>
        </w:rPr>
        <w:t xml:space="preserve">Документы в течение </w:t>
      </w:r>
      <w:r w:rsidRPr="00413C79">
        <w:rPr>
          <w:b/>
          <w:bCs/>
          <w:i/>
          <w:iCs/>
          <w:sz w:val="26"/>
          <w:szCs w:val="26"/>
        </w:rPr>
        <w:t xml:space="preserve">21 календарного дня со дня размещения объявления </w:t>
      </w:r>
      <w:r w:rsidRPr="00413C79">
        <w:rPr>
          <w:sz w:val="26"/>
          <w:szCs w:val="26"/>
        </w:rPr>
        <w:t>об их приеме на сайте</w:t>
      </w:r>
      <w:r w:rsidRPr="00413C79">
        <w:rPr>
          <w:color w:val="7030A0"/>
          <w:sz w:val="26"/>
          <w:szCs w:val="26"/>
        </w:rPr>
        <w:t xml:space="preserve"> </w:t>
      </w:r>
      <w:r w:rsidRPr="00413C79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http</w:t>
        </w:r>
        <w:r w:rsidRPr="00413C79">
          <w:rPr>
            <w:rStyle w:val="InternetLink"/>
            <w:color w:val="F79646" w:themeColor="accent6"/>
            <w:sz w:val="26"/>
            <w:szCs w:val="26"/>
          </w:rPr>
          <w:t>://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www</w:t>
        </w:r>
        <w:r w:rsidRPr="00413C79">
          <w:rPr>
            <w:rStyle w:val="InternetLink"/>
            <w:color w:val="F79646" w:themeColor="accent6"/>
            <w:sz w:val="26"/>
            <w:szCs w:val="26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gossluzhba</w:t>
        </w:r>
        <w:r w:rsidRPr="00413C79">
          <w:rPr>
            <w:rStyle w:val="InternetLink"/>
            <w:color w:val="F79646" w:themeColor="accent6"/>
            <w:sz w:val="26"/>
            <w:szCs w:val="26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gov</w:t>
        </w:r>
        <w:r w:rsidRPr="00413C79">
          <w:rPr>
            <w:rStyle w:val="InternetLink"/>
            <w:color w:val="F79646" w:themeColor="accent6"/>
            <w:sz w:val="26"/>
            <w:szCs w:val="26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ru</w:t>
        </w:r>
      </w:hyperlink>
      <w:r w:rsidRPr="00413C79">
        <w:rPr>
          <w:sz w:val="26"/>
          <w:szCs w:val="26"/>
        </w:rPr>
        <w:t xml:space="preserve"> представляются в </w:t>
      </w:r>
      <w:r w:rsidR="003E4EC4">
        <w:rPr>
          <w:sz w:val="26"/>
          <w:szCs w:val="26"/>
        </w:rPr>
        <w:t>Инспекцию</w:t>
      </w:r>
      <w:r w:rsidRPr="00413C79">
        <w:rPr>
          <w:sz w:val="26"/>
          <w:szCs w:val="26"/>
        </w:rPr>
        <w:t xml:space="preserve"> гражданином (гражданским служащим) лично, посредством направления по почте или                 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                  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970795" w:rsidRPr="00413C79" w:rsidRDefault="0097079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795" w:rsidRPr="00413C79" w:rsidRDefault="2CA87F41" w:rsidP="2CA87F4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        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           не допущенный к участию в конкурсе, вправе обжаловать это решение                      в соответствии с законодательством Российской Федерации.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>
      <w:pPr>
        <w:pStyle w:val="ab"/>
        <w:spacing w:before="0" w:after="0"/>
        <w:ind w:firstLine="709"/>
        <w:jc w:val="both"/>
        <w:rPr>
          <w:sz w:val="26"/>
          <w:szCs w:val="26"/>
        </w:rPr>
      </w:pPr>
      <w:r w:rsidRPr="00413C79">
        <w:rPr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435019" w:rsidRPr="00413C79">
        <w:rPr>
          <w:sz w:val="26"/>
          <w:szCs w:val="26"/>
        </w:rPr>
        <w:t>Инспекция</w:t>
      </w:r>
      <w:r w:rsidRPr="00413C79">
        <w:rPr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>
        <w:r w:rsidRPr="00413C79">
          <w:rPr>
            <w:rStyle w:val="InternetLink"/>
            <w:color w:val="F79646" w:themeColor="accent6"/>
            <w:sz w:val="26"/>
            <w:szCs w:val="26"/>
            <w:u w:val="none"/>
            <w:lang w:val="en-US"/>
          </w:rPr>
          <w:t>http</w:t>
        </w:r>
        <w:r w:rsidRPr="00413C79">
          <w:rPr>
            <w:rStyle w:val="InternetLink"/>
            <w:color w:val="F79646" w:themeColor="accent6"/>
            <w:sz w:val="26"/>
            <w:szCs w:val="26"/>
            <w:u w:val="none"/>
          </w:rPr>
          <w:t>://</w:t>
        </w:r>
        <w:r w:rsidRPr="00413C79">
          <w:rPr>
            <w:rStyle w:val="InternetLink"/>
            <w:color w:val="F79646" w:themeColor="accent6"/>
            <w:sz w:val="26"/>
            <w:szCs w:val="26"/>
            <w:u w:val="none"/>
            <w:lang w:val="en-US"/>
          </w:rPr>
          <w:t>www</w:t>
        </w:r>
        <w:r w:rsidRPr="00413C79">
          <w:rPr>
            <w:rStyle w:val="InternetLink"/>
            <w:color w:val="F79646" w:themeColor="accent6"/>
            <w:sz w:val="26"/>
            <w:szCs w:val="26"/>
            <w:u w:val="none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u w:val="none"/>
            <w:lang w:val="en-US"/>
          </w:rPr>
          <w:t>gossluzhba</w:t>
        </w:r>
        <w:r w:rsidRPr="00413C79">
          <w:rPr>
            <w:rStyle w:val="InternetLink"/>
            <w:color w:val="F79646" w:themeColor="accent6"/>
            <w:sz w:val="26"/>
            <w:szCs w:val="26"/>
            <w:u w:val="none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u w:val="none"/>
            <w:lang w:val="en-US"/>
          </w:rPr>
          <w:t>gov</w:t>
        </w:r>
        <w:r w:rsidRPr="00413C79">
          <w:rPr>
            <w:rStyle w:val="InternetLink"/>
            <w:color w:val="F79646" w:themeColor="accent6"/>
            <w:sz w:val="26"/>
            <w:szCs w:val="26"/>
            <w:u w:val="none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u w:val="none"/>
            <w:lang w:val="en-US"/>
          </w:rPr>
          <w:t>ru</w:t>
        </w:r>
      </w:hyperlink>
      <w:r w:rsidRPr="00413C79">
        <w:rPr>
          <w:sz w:val="26"/>
          <w:szCs w:val="26"/>
        </w:rPr>
        <w:t xml:space="preserve"> в разделе «Образование»// «Тесты для самопроверки»).</w:t>
      </w:r>
    </w:p>
    <w:p w:rsidR="00970795" w:rsidRPr="00413C79" w:rsidRDefault="00970795">
      <w:pPr>
        <w:pStyle w:val="ab"/>
        <w:spacing w:before="0" w:after="0"/>
        <w:ind w:firstLine="709"/>
        <w:jc w:val="both"/>
        <w:rPr>
          <w:bCs/>
          <w:sz w:val="26"/>
          <w:szCs w:val="26"/>
        </w:rPr>
      </w:pP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435019" w:rsidRPr="00413C79">
        <w:rPr>
          <w:rFonts w:ascii="Times New Roman" w:hAnsi="Times New Roman" w:cs="Times New Roman"/>
          <w:sz w:val="26"/>
          <w:szCs w:val="26"/>
        </w:rPr>
        <w:t>Инспекции</w:t>
      </w:r>
      <w:r w:rsidRPr="00413C79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435019" w:rsidRPr="00413C79">
        <w:rPr>
          <w:rFonts w:ascii="Times New Roman" w:hAnsi="Times New Roman" w:cs="Times New Roman"/>
          <w:sz w:val="26"/>
          <w:szCs w:val="26"/>
        </w:rPr>
        <w:t>Инспекции</w:t>
      </w:r>
      <w:r w:rsidRPr="00413C79">
        <w:rPr>
          <w:rFonts w:ascii="Times New Roman" w:hAnsi="Times New Roman" w:cs="Times New Roman"/>
          <w:sz w:val="26"/>
          <w:szCs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Если конкурсной комиссией принято решение о включении в кадровый резерв </w:t>
      </w:r>
      <w:r w:rsidR="00435019" w:rsidRPr="00413C79">
        <w:rPr>
          <w:rFonts w:ascii="Times New Roman" w:hAnsi="Times New Roman" w:cs="Times New Roman"/>
          <w:sz w:val="26"/>
          <w:szCs w:val="26"/>
        </w:rPr>
        <w:t>Инспекции</w:t>
      </w:r>
      <w:r w:rsidRPr="00413C79">
        <w:rPr>
          <w:rFonts w:ascii="Times New Roman" w:hAnsi="Times New Roman" w:cs="Times New Roman"/>
          <w:sz w:val="26"/>
          <w:szCs w:val="26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435019" w:rsidRPr="00413C79">
        <w:rPr>
          <w:rFonts w:ascii="Times New Roman" w:hAnsi="Times New Roman" w:cs="Times New Roman"/>
          <w:sz w:val="26"/>
          <w:szCs w:val="26"/>
        </w:rPr>
        <w:t>Инспекции</w:t>
      </w:r>
      <w:r w:rsidRPr="00413C79">
        <w:rPr>
          <w:rFonts w:ascii="Times New Roman" w:hAnsi="Times New Roman" w:cs="Times New Roman"/>
          <w:sz w:val="26"/>
          <w:szCs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27215F">
        <w:rPr>
          <w:rFonts w:ascii="Times New Roman" w:hAnsi="Times New Roman" w:cs="Times New Roman"/>
          <w:b/>
          <w:bCs/>
          <w:sz w:val="26"/>
          <w:szCs w:val="26"/>
        </w:rPr>
        <w:t>14 августа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435019" w:rsidRPr="00413C7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27215F">
        <w:rPr>
          <w:rFonts w:ascii="Times New Roman" w:hAnsi="Times New Roman" w:cs="Times New Roman"/>
          <w:b/>
          <w:bCs/>
          <w:sz w:val="26"/>
          <w:szCs w:val="26"/>
        </w:rPr>
        <w:t>03 сентября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435019" w:rsidRPr="00413C7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413C79">
        <w:rPr>
          <w:rFonts w:ascii="Times New Roman" w:hAnsi="Times New Roman" w:cs="Times New Roman"/>
          <w:sz w:val="26"/>
          <w:szCs w:val="26"/>
        </w:rPr>
        <w:t>Время приема документов:</w:t>
      </w:r>
      <w:r w:rsidRPr="00413C7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27215F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часов </w:t>
      </w:r>
      <w:r w:rsidR="0027215F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>0 минут до 1</w:t>
      </w:r>
      <w:r w:rsidR="0027215F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часов </w:t>
      </w:r>
      <w:r w:rsidR="0027215F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0 минут </w:t>
      </w:r>
      <w:r w:rsidRPr="00413C79">
        <w:rPr>
          <w:rFonts w:ascii="Times New Roman" w:hAnsi="Times New Roman" w:cs="Times New Roman"/>
          <w:sz w:val="26"/>
          <w:szCs w:val="26"/>
        </w:rPr>
        <w:t>(кроме субботы, воскресенья).</w:t>
      </w: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435019" w:rsidRPr="00413C79">
        <w:rPr>
          <w:rFonts w:ascii="Times New Roman" w:hAnsi="Times New Roman" w:cs="Times New Roman"/>
          <w:sz w:val="26"/>
          <w:szCs w:val="26"/>
        </w:rPr>
        <w:t>Инспекцию</w:t>
      </w:r>
      <w:r w:rsidRPr="00413C79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970795" w:rsidRPr="00413C79" w:rsidRDefault="2CA87F41">
      <w:pPr>
        <w:pStyle w:val="ab"/>
        <w:spacing w:before="0" w:after="0"/>
        <w:ind w:firstLine="709"/>
        <w:jc w:val="both"/>
        <w:rPr>
          <w:sz w:val="26"/>
          <w:szCs w:val="26"/>
        </w:rPr>
      </w:pPr>
      <w:r w:rsidRPr="00413C79">
        <w:rPr>
          <w:sz w:val="26"/>
          <w:szCs w:val="26"/>
        </w:rPr>
        <w:t xml:space="preserve">Не позднее </w:t>
      </w:r>
      <w:r w:rsidRPr="00413C79">
        <w:rPr>
          <w:b/>
          <w:bCs/>
          <w:sz w:val="26"/>
          <w:szCs w:val="26"/>
        </w:rPr>
        <w:t>чем за 15 календарных дней до начала второго этапа конкурса</w:t>
      </w:r>
      <w:r w:rsidRPr="00413C79">
        <w:rPr>
          <w:sz w:val="26"/>
          <w:szCs w:val="26"/>
        </w:rPr>
        <w:t xml:space="preserve"> </w:t>
      </w:r>
      <w:r w:rsidR="00435019" w:rsidRPr="00413C79">
        <w:rPr>
          <w:sz w:val="26"/>
          <w:szCs w:val="26"/>
        </w:rPr>
        <w:t>Инспекция</w:t>
      </w:r>
      <w:r w:rsidRPr="00413C79">
        <w:rPr>
          <w:sz w:val="26"/>
          <w:szCs w:val="26"/>
        </w:rPr>
        <w:t xml:space="preserve"> размещает в региональном блоке сайта ФНС России </w:t>
      </w:r>
      <w:hyperlink r:id="rId11"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www</w:t>
        </w:r>
        <w:r w:rsidRPr="00413C79">
          <w:rPr>
            <w:rStyle w:val="InternetLink"/>
            <w:color w:val="F79646" w:themeColor="accent6"/>
            <w:sz w:val="26"/>
            <w:szCs w:val="26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nalog</w:t>
        </w:r>
        <w:r w:rsidRPr="00413C79">
          <w:rPr>
            <w:rStyle w:val="InternetLink"/>
            <w:color w:val="F79646" w:themeColor="accent6"/>
            <w:sz w:val="26"/>
            <w:szCs w:val="26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ru</w:t>
        </w:r>
      </w:hyperlink>
      <w:r w:rsidRPr="00413C79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http</w:t>
        </w:r>
        <w:r w:rsidRPr="00413C79">
          <w:rPr>
            <w:rStyle w:val="InternetLink"/>
            <w:color w:val="F79646" w:themeColor="accent6"/>
            <w:sz w:val="26"/>
            <w:szCs w:val="26"/>
          </w:rPr>
          <w:t>://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www</w:t>
        </w:r>
        <w:r w:rsidRPr="00413C79">
          <w:rPr>
            <w:rStyle w:val="InternetLink"/>
            <w:color w:val="F79646" w:themeColor="accent6"/>
            <w:sz w:val="26"/>
            <w:szCs w:val="26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gossluzhba</w:t>
        </w:r>
        <w:r w:rsidRPr="00413C79">
          <w:rPr>
            <w:rStyle w:val="InternetLink"/>
            <w:color w:val="F79646" w:themeColor="accent6"/>
            <w:sz w:val="26"/>
            <w:szCs w:val="26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gov</w:t>
        </w:r>
        <w:r w:rsidRPr="00413C79">
          <w:rPr>
            <w:rStyle w:val="InternetLink"/>
            <w:color w:val="F79646" w:themeColor="accent6"/>
            <w:sz w:val="26"/>
            <w:szCs w:val="26"/>
          </w:rPr>
          <w:t>.</w:t>
        </w:r>
        <w:r w:rsidRPr="00413C79">
          <w:rPr>
            <w:rStyle w:val="InternetLink"/>
            <w:color w:val="F79646" w:themeColor="accent6"/>
            <w:sz w:val="26"/>
            <w:szCs w:val="26"/>
            <w:lang w:val="en-US"/>
          </w:rPr>
          <w:t>ru</w:t>
        </w:r>
      </w:hyperlink>
      <w:r w:rsidRPr="00413C79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  в письменной форме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в 7-дневный срок со дня его завершения, </w:t>
      </w:r>
      <w:r w:rsidRPr="00413C79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для участия в конкурсе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           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>в течение трех лет</w:t>
      </w:r>
      <w:r w:rsidRPr="00413C79">
        <w:rPr>
          <w:rFonts w:ascii="Times New Roman" w:hAnsi="Times New Roman" w:cs="Times New Roman"/>
          <w:sz w:val="26"/>
          <w:szCs w:val="26"/>
        </w:rPr>
        <w:t xml:space="preserve"> со дня завершения конкурса. До истечения этого срока документы хранятся в архиве </w:t>
      </w:r>
      <w:r w:rsidR="00435019" w:rsidRPr="00413C79">
        <w:rPr>
          <w:rFonts w:ascii="Times New Roman" w:hAnsi="Times New Roman" w:cs="Times New Roman"/>
          <w:sz w:val="26"/>
          <w:szCs w:val="26"/>
        </w:rPr>
        <w:t>Инспекции</w:t>
      </w:r>
      <w:r w:rsidRPr="00413C79">
        <w:rPr>
          <w:rFonts w:ascii="Times New Roman" w:hAnsi="Times New Roman" w:cs="Times New Roman"/>
          <w:sz w:val="26"/>
          <w:szCs w:val="26"/>
        </w:rPr>
        <w:t xml:space="preserve">, после чего подлежат уничтожению. </w:t>
      </w: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70795" w:rsidRPr="00413C79" w:rsidRDefault="2CA87F41">
      <w:pPr>
        <w:pStyle w:val="ConsPlusNormal"/>
        <w:widowControl/>
        <w:ind w:firstLine="54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Адрес приёма документов:</w:t>
      </w:r>
    </w:p>
    <w:p w:rsidR="00970795" w:rsidRPr="00413C79" w:rsidRDefault="00435019">
      <w:pPr>
        <w:pStyle w:val="ConsPlusNormal"/>
        <w:widowControl/>
        <w:ind w:left="360" w:firstLine="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Республика Дагестан, </w:t>
      </w:r>
      <w:r w:rsidR="2CA87F41" w:rsidRPr="00413C79">
        <w:rPr>
          <w:rFonts w:ascii="Times New Roman" w:hAnsi="Times New Roman" w:cs="Times New Roman"/>
          <w:sz w:val="26"/>
          <w:szCs w:val="26"/>
        </w:rPr>
        <w:t>г. М</w:t>
      </w:r>
      <w:r w:rsidRPr="00413C79">
        <w:rPr>
          <w:rFonts w:ascii="Times New Roman" w:hAnsi="Times New Roman" w:cs="Times New Roman"/>
          <w:sz w:val="26"/>
          <w:szCs w:val="26"/>
        </w:rPr>
        <w:t>ахачкала</w:t>
      </w:r>
      <w:r w:rsidR="2CA87F41" w:rsidRPr="00413C79">
        <w:rPr>
          <w:rFonts w:ascii="Times New Roman" w:hAnsi="Times New Roman" w:cs="Times New Roman"/>
          <w:sz w:val="26"/>
          <w:szCs w:val="26"/>
        </w:rPr>
        <w:t xml:space="preserve">, ул. </w:t>
      </w:r>
      <w:r w:rsidRPr="00413C79">
        <w:rPr>
          <w:rFonts w:ascii="Times New Roman" w:hAnsi="Times New Roman" w:cs="Times New Roman"/>
          <w:sz w:val="26"/>
          <w:szCs w:val="26"/>
        </w:rPr>
        <w:t>М. Ярагского</w:t>
      </w:r>
      <w:r w:rsidR="2CA87F41" w:rsidRPr="00413C79">
        <w:rPr>
          <w:rFonts w:ascii="Times New Roman" w:hAnsi="Times New Roman" w:cs="Times New Roman"/>
          <w:sz w:val="26"/>
          <w:szCs w:val="26"/>
        </w:rPr>
        <w:t xml:space="preserve">, 1, </w:t>
      </w:r>
      <w:r w:rsidRPr="00413C79">
        <w:rPr>
          <w:rFonts w:ascii="Times New Roman" w:hAnsi="Times New Roman" w:cs="Times New Roman"/>
          <w:sz w:val="26"/>
          <w:szCs w:val="26"/>
        </w:rPr>
        <w:t>Инспекция</w:t>
      </w:r>
      <w:r w:rsidR="2CA87F41" w:rsidRPr="00413C7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Pr="00413C79">
        <w:rPr>
          <w:rFonts w:ascii="Times New Roman" w:hAnsi="Times New Roman" w:cs="Times New Roman"/>
          <w:sz w:val="26"/>
          <w:szCs w:val="26"/>
        </w:rPr>
        <w:t xml:space="preserve">Кировскому району </w:t>
      </w:r>
      <w:r w:rsidR="2CA87F41" w:rsidRPr="00413C79">
        <w:rPr>
          <w:rFonts w:ascii="Times New Roman" w:hAnsi="Times New Roman" w:cs="Times New Roman"/>
          <w:sz w:val="26"/>
          <w:szCs w:val="26"/>
        </w:rPr>
        <w:t>г. М</w:t>
      </w:r>
      <w:r w:rsidRPr="00413C79">
        <w:rPr>
          <w:rFonts w:ascii="Times New Roman" w:hAnsi="Times New Roman" w:cs="Times New Roman"/>
          <w:sz w:val="26"/>
          <w:szCs w:val="26"/>
        </w:rPr>
        <w:t>ахачкалы</w:t>
      </w:r>
      <w:r w:rsidR="2CA87F41" w:rsidRPr="00413C79">
        <w:rPr>
          <w:rFonts w:ascii="Times New Roman" w:hAnsi="Times New Roman" w:cs="Times New Roman"/>
          <w:sz w:val="26"/>
          <w:szCs w:val="26"/>
        </w:rPr>
        <w:t xml:space="preserve">, комната № </w:t>
      </w:r>
      <w:r w:rsidRPr="00413C79">
        <w:rPr>
          <w:rFonts w:ascii="Times New Roman" w:hAnsi="Times New Roman" w:cs="Times New Roman"/>
          <w:sz w:val="26"/>
          <w:szCs w:val="26"/>
        </w:rPr>
        <w:t>403</w:t>
      </w:r>
      <w:r w:rsidR="2CA87F41" w:rsidRPr="00413C79">
        <w:rPr>
          <w:rFonts w:ascii="Times New Roman" w:hAnsi="Times New Roman" w:cs="Times New Roman"/>
          <w:sz w:val="26"/>
          <w:szCs w:val="26"/>
        </w:rPr>
        <w:t>.</w:t>
      </w:r>
    </w:p>
    <w:p w:rsidR="00970795" w:rsidRPr="00413C79" w:rsidRDefault="2CA87F41">
      <w:pPr>
        <w:pStyle w:val="ConsPlusNormal"/>
        <w:widowControl/>
        <w:ind w:left="360" w:firstLine="18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Официальный сайт: </w:t>
      </w:r>
      <w:r w:rsidRPr="00413C79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413C79">
        <w:rPr>
          <w:rFonts w:ascii="Times New Roman" w:hAnsi="Times New Roman" w:cs="Times New Roman"/>
          <w:sz w:val="26"/>
          <w:szCs w:val="26"/>
        </w:rPr>
        <w:t>.</w:t>
      </w:r>
      <w:hyperlink r:id="rId13"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</w:rPr>
          <w:t>.</w:t>
        </w:r>
        <w:r w:rsidRPr="00413C79">
          <w:rPr>
            <w:rStyle w:val="InternetLink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413C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0795" w:rsidRPr="00413C79" w:rsidRDefault="2CA87F41" w:rsidP="2CA87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>Контактный телефон: 8 (</w:t>
      </w:r>
      <w:r w:rsidR="00435019" w:rsidRPr="00413C79">
        <w:rPr>
          <w:rFonts w:ascii="Times New Roman" w:hAnsi="Times New Roman" w:cs="Times New Roman"/>
          <w:sz w:val="26"/>
          <w:szCs w:val="26"/>
        </w:rPr>
        <w:t>722</w:t>
      </w:r>
      <w:r w:rsidRPr="00413C79">
        <w:rPr>
          <w:rFonts w:ascii="Times New Roman" w:hAnsi="Times New Roman" w:cs="Times New Roman"/>
          <w:sz w:val="26"/>
          <w:szCs w:val="26"/>
        </w:rPr>
        <w:t xml:space="preserve">) </w:t>
      </w:r>
      <w:r w:rsidR="00435019" w:rsidRPr="00413C79">
        <w:rPr>
          <w:rFonts w:ascii="Times New Roman" w:hAnsi="Times New Roman" w:cs="Times New Roman"/>
          <w:sz w:val="26"/>
          <w:szCs w:val="26"/>
        </w:rPr>
        <w:t>52-00-63</w:t>
      </w:r>
    </w:p>
    <w:p w:rsidR="00435019" w:rsidRPr="00413C79" w:rsidRDefault="2CA87F41" w:rsidP="00435019">
      <w:pPr>
        <w:pStyle w:val="ConsPlusNormal"/>
        <w:widowControl/>
        <w:ind w:left="360" w:firstLine="0"/>
        <w:jc w:val="both"/>
        <w:rPr>
          <w:sz w:val="26"/>
          <w:szCs w:val="26"/>
        </w:rPr>
      </w:pPr>
      <w:r w:rsidRPr="00413C79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413C7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планируется</w:t>
      </w:r>
      <w:r w:rsidRPr="00413C79">
        <w:rPr>
          <w:rFonts w:ascii="Times New Roman" w:hAnsi="Times New Roman" w:cs="Times New Roman"/>
          <w:sz w:val="26"/>
          <w:szCs w:val="26"/>
        </w:rPr>
        <w:t xml:space="preserve"> 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провести: </w:t>
      </w:r>
      <w:r w:rsidR="0027215F">
        <w:rPr>
          <w:rFonts w:ascii="Times New Roman" w:hAnsi="Times New Roman" w:cs="Times New Roman"/>
          <w:b/>
          <w:bCs/>
          <w:sz w:val="26"/>
          <w:szCs w:val="26"/>
        </w:rPr>
        <w:t>23 сентября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435019" w:rsidRPr="00413C7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года в 10 часов 00 минут тестирование, </w:t>
      </w:r>
      <w:r w:rsidR="0027215F">
        <w:rPr>
          <w:rFonts w:ascii="Times New Roman" w:hAnsi="Times New Roman" w:cs="Times New Roman"/>
          <w:b/>
          <w:bCs/>
          <w:sz w:val="26"/>
          <w:szCs w:val="26"/>
        </w:rPr>
        <w:t>30 сентября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435019" w:rsidRPr="00413C7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года в 1</w:t>
      </w:r>
      <w:r w:rsidR="00435019" w:rsidRPr="00413C7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13C79">
        <w:rPr>
          <w:rFonts w:ascii="Times New Roman" w:hAnsi="Times New Roman" w:cs="Times New Roman"/>
          <w:b/>
          <w:bCs/>
          <w:sz w:val="26"/>
          <w:szCs w:val="26"/>
        </w:rPr>
        <w:t xml:space="preserve"> часов 00 минут индивидуальное собеседование </w:t>
      </w:r>
      <w:r w:rsidRPr="00413C79">
        <w:rPr>
          <w:rFonts w:ascii="Times New Roman" w:hAnsi="Times New Roman" w:cs="Times New Roman"/>
          <w:sz w:val="26"/>
          <w:szCs w:val="26"/>
        </w:rPr>
        <w:t xml:space="preserve">- по адресу: </w:t>
      </w:r>
      <w:r w:rsidR="00435019" w:rsidRPr="00413C79">
        <w:rPr>
          <w:rFonts w:ascii="Times New Roman" w:hAnsi="Times New Roman" w:cs="Times New Roman"/>
          <w:sz w:val="26"/>
          <w:szCs w:val="26"/>
        </w:rPr>
        <w:t>Республика Дагестан, г. Махачкала, ул. М. Ярагского, 1, Инспекция Федеральной налоговой службы по Кировскому району г. Махачкалы.</w:t>
      </w:r>
    </w:p>
    <w:p w:rsidR="00970795" w:rsidRPr="00413C79" w:rsidRDefault="00970795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0795" w:rsidRPr="00413C79" w:rsidRDefault="00970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970795" w:rsidRPr="00413C79" w:rsidSect="00970795">
      <w:headerReference w:type="default" r:id="rId14"/>
      <w:pgSz w:w="11906" w:h="16838"/>
      <w:pgMar w:top="764" w:right="850" w:bottom="426" w:left="1701" w:header="708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D2" w:rsidRDefault="006E4DD2" w:rsidP="00970795">
      <w:r>
        <w:separator/>
      </w:r>
    </w:p>
  </w:endnote>
  <w:endnote w:type="continuationSeparator" w:id="0">
    <w:p w:rsidR="006E4DD2" w:rsidRDefault="006E4DD2" w:rsidP="0097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 CYR">
    <w:panose1 w:val="020B0604020202020204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D2" w:rsidRDefault="006E4DD2" w:rsidP="00970795">
      <w:r>
        <w:separator/>
      </w:r>
    </w:p>
  </w:footnote>
  <w:footnote w:type="continuationSeparator" w:id="0">
    <w:p w:rsidR="006E4DD2" w:rsidRDefault="006E4DD2" w:rsidP="00970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95" w:rsidRDefault="00E1140B">
    <w:pPr>
      <w:pStyle w:val="a8"/>
      <w:jc w:val="center"/>
    </w:pPr>
    <w:r>
      <w:rPr>
        <w:rStyle w:val="10"/>
      </w:rPr>
      <w:fldChar w:fldCharType="begin"/>
    </w:r>
    <w:r w:rsidR="00E357DF">
      <w:rPr>
        <w:rStyle w:val="10"/>
      </w:rPr>
      <w:instrText>PAGE</w:instrText>
    </w:r>
    <w:r>
      <w:rPr>
        <w:rStyle w:val="10"/>
      </w:rPr>
      <w:fldChar w:fldCharType="separate"/>
    </w:r>
    <w:r w:rsidR="00186C56">
      <w:rPr>
        <w:rStyle w:val="10"/>
        <w:noProof/>
      </w:rPr>
      <w:t>3</w:t>
    </w:r>
    <w:r>
      <w:rPr>
        <w:rStyle w:val="1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1AE7"/>
    <w:multiLevelType w:val="multilevel"/>
    <w:tmpl w:val="0F385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347DAF"/>
    <w:multiLevelType w:val="multilevel"/>
    <w:tmpl w:val="EB78E0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sz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A75A84"/>
    <w:multiLevelType w:val="multilevel"/>
    <w:tmpl w:val="86E6CDA0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2CA87F41"/>
    <w:rsid w:val="00186C56"/>
    <w:rsid w:val="0027215F"/>
    <w:rsid w:val="00293A23"/>
    <w:rsid w:val="002F006E"/>
    <w:rsid w:val="00386F61"/>
    <w:rsid w:val="003E49AA"/>
    <w:rsid w:val="003E4EC4"/>
    <w:rsid w:val="00413C79"/>
    <w:rsid w:val="00435019"/>
    <w:rsid w:val="00515CCB"/>
    <w:rsid w:val="006E4DD2"/>
    <w:rsid w:val="00970795"/>
    <w:rsid w:val="00A4793E"/>
    <w:rsid w:val="00AA3B43"/>
    <w:rsid w:val="00B15DAE"/>
    <w:rsid w:val="00B819B2"/>
    <w:rsid w:val="00D67711"/>
    <w:rsid w:val="00E1140B"/>
    <w:rsid w:val="00E357DF"/>
    <w:rsid w:val="00E3780A"/>
    <w:rsid w:val="2CA8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9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97079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970795"/>
    <w:pPr>
      <w:keepNext/>
      <w:jc w:val="both"/>
      <w:outlineLvl w:val="1"/>
    </w:pPr>
    <w:rPr>
      <w:b/>
      <w:bCs/>
      <w:szCs w:val="20"/>
    </w:rPr>
  </w:style>
  <w:style w:type="paragraph" w:styleId="3">
    <w:name w:val="heading 3"/>
    <w:basedOn w:val="a"/>
    <w:next w:val="a"/>
    <w:qFormat/>
    <w:rsid w:val="0097079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970795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970795"/>
    <w:pPr>
      <w:keepNext/>
      <w:numPr>
        <w:numId w:val="3"/>
      </w:numPr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70795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970795"/>
    <w:rPr>
      <w:rFonts w:ascii="Courier New" w:hAnsi="Courier New" w:cs="Courier New"/>
    </w:rPr>
  </w:style>
  <w:style w:type="character" w:customStyle="1" w:styleId="WW8Num1z2">
    <w:name w:val="WW8Num1z2"/>
    <w:qFormat/>
    <w:rsid w:val="00970795"/>
    <w:rPr>
      <w:rFonts w:ascii="Wingdings" w:hAnsi="Wingdings" w:cs="Wingdings"/>
    </w:rPr>
  </w:style>
  <w:style w:type="character" w:customStyle="1" w:styleId="WW8Num1z3">
    <w:name w:val="WW8Num1z3"/>
    <w:qFormat/>
    <w:rsid w:val="00970795"/>
    <w:rPr>
      <w:rFonts w:ascii="Symbol" w:hAnsi="Symbol" w:cs="Symbol"/>
    </w:rPr>
  </w:style>
  <w:style w:type="character" w:customStyle="1" w:styleId="WW8Num2z0">
    <w:name w:val="WW8Num2z0"/>
    <w:qFormat/>
    <w:rsid w:val="00970795"/>
    <w:rPr>
      <w:rFonts w:ascii="Symbol" w:hAnsi="Symbol" w:cs="Symbol"/>
      <w:sz w:val="26"/>
    </w:rPr>
  </w:style>
  <w:style w:type="character" w:customStyle="1" w:styleId="WW8Num2z1">
    <w:name w:val="WW8Num2z1"/>
    <w:qFormat/>
    <w:rsid w:val="00970795"/>
    <w:rPr>
      <w:rFonts w:ascii="Courier New" w:hAnsi="Courier New" w:cs="Courier New"/>
    </w:rPr>
  </w:style>
  <w:style w:type="character" w:customStyle="1" w:styleId="WW8Num2z2">
    <w:name w:val="WW8Num2z2"/>
    <w:qFormat/>
    <w:rsid w:val="00970795"/>
    <w:rPr>
      <w:rFonts w:ascii="Wingdings" w:hAnsi="Wingdings" w:cs="Wingdings"/>
    </w:rPr>
  </w:style>
  <w:style w:type="character" w:customStyle="1" w:styleId="WW8Num3z0">
    <w:name w:val="WW8Num3z0"/>
    <w:qFormat/>
    <w:rsid w:val="00970795"/>
  </w:style>
  <w:style w:type="character" w:customStyle="1" w:styleId="InternetLink">
    <w:name w:val="Internet Link"/>
    <w:rsid w:val="00970795"/>
    <w:rPr>
      <w:color w:val="0000FF"/>
      <w:u w:val="single"/>
    </w:rPr>
  </w:style>
  <w:style w:type="character" w:customStyle="1" w:styleId="VisitedInternetLink">
    <w:name w:val="Visited Internet Link"/>
    <w:rsid w:val="00970795"/>
    <w:rPr>
      <w:color w:val="800080"/>
      <w:u w:val="single"/>
    </w:rPr>
  </w:style>
  <w:style w:type="character" w:customStyle="1" w:styleId="10">
    <w:name w:val="Номер страницы1"/>
    <w:basedOn w:val="a0"/>
    <w:rsid w:val="00970795"/>
  </w:style>
  <w:style w:type="character" w:customStyle="1" w:styleId="a3">
    <w:name w:val="Основной текст Знак"/>
    <w:qFormat/>
    <w:rsid w:val="00970795"/>
    <w:rPr>
      <w:sz w:val="28"/>
      <w:szCs w:val="24"/>
    </w:rPr>
  </w:style>
  <w:style w:type="character" w:customStyle="1" w:styleId="a4">
    <w:name w:val="Текст выноски Знак"/>
    <w:qFormat/>
    <w:rsid w:val="00970795"/>
    <w:rPr>
      <w:rFonts w:ascii="Tahoma" w:hAnsi="Tahoma" w:cs="Tahoma"/>
      <w:sz w:val="16"/>
      <w:szCs w:val="16"/>
    </w:rPr>
  </w:style>
  <w:style w:type="character" w:styleId="a5">
    <w:name w:val="Emphasis"/>
    <w:qFormat/>
    <w:rsid w:val="00970795"/>
    <w:rPr>
      <w:i/>
      <w:iCs/>
    </w:rPr>
  </w:style>
  <w:style w:type="paragraph" w:customStyle="1" w:styleId="Heading">
    <w:name w:val="Heading"/>
    <w:basedOn w:val="a"/>
    <w:next w:val="a6"/>
    <w:qFormat/>
    <w:rsid w:val="0097079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970795"/>
    <w:pPr>
      <w:jc w:val="both"/>
    </w:pPr>
    <w:rPr>
      <w:sz w:val="28"/>
    </w:rPr>
  </w:style>
  <w:style w:type="paragraph" w:styleId="a7">
    <w:name w:val="List"/>
    <w:basedOn w:val="a6"/>
    <w:rsid w:val="00970795"/>
  </w:style>
  <w:style w:type="paragraph" w:customStyle="1" w:styleId="11">
    <w:name w:val="Название объекта1"/>
    <w:basedOn w:val="a"/>
    <w:qFormat/>
    <w:rsid w:val="0097079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70795"/>
    <w:pPr>
      <w:suppressLineNumbers/>
    </w:pPr>
  </w:style>
  <w:style w:type="paragraph" w:customStyle="1" w:styleId="ConsPlusNormal">
    <w:name w:val="ConsPlusNormal"/>
    <w:qFormat/>
    <w:rsid w:val="00970795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rsid w:val="00970795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ConsPlusNonformat">
    <w:name w:val="ConsPlusNonformat"/>
    <w:qFormat/>
    <w:rsid w:val="00970795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20">
    <w:name w:val="Body Text 2"/>
    <w:basedOn w:val="a"/>
    <w:qFormat/>
    <w:rsid w:val="00970795"/>
    <w:pPr>
      <w:widowControl w:val="0"/>
      <w:autoSpaceDE w:val="0"/>
      <w:spacing w:line="283" w:lineRule="exact"/>
      <w:ind w:right="105"/>
      <w:jc w:val="both"/>
    </w:pPr>
    <w:rPr>
      <w:sz w:val="28"/>
      <w:szCs w:val="20"/>
    </w:rPr>
  </w:style>
  <w:style w:type="paragraph" w:styleId="30">
    <w:name w:val="Body Text 3"/>
    <w:basedOn w:val="a"/>
    <w:qFormat/>
    <w:rsid w:val="00970795"/>
    <w:pPr>
      <w:jc w:val="center"/>
    </w:pPr>
    <w:rPr>
      <w:b/>
      <w:sz w:val="28"/>
    </w:rPr>
  </w:style>
  <w:style w:type="paragraph" w:styleId="a8">
    <w:name w:val="header"/>
    <w:basedOn w:val="a"/>
    <w:rsid w:val="0097079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70795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970795"/>
    <w:pPr>
      <w:ind w:firstLine="709"/>
    </w:pPr>
    <w:rPr>
      <w:sz w:val="28"/>
    </w:rPr>
  </w:style>
  <w:style w:type="paragraph" w:styleId="ab">
    <w:name w:val="Normal (Web)"/>
    <w:basedOn w:val="a"/>
    <w:qFormat/>
    <w:rsid w:val="00970795"/>
    <w:pPr>
      <w:spacing w:before="280" w:after="280"/>
    </w:pPr>
  </w:style>
  <w:style w:type="paragraph" w:styleId="ac">
    <w:name w:val="Balloon Text"/>
    <w:basedOn w:val="a"/>
    <w:qFormat/>
    <w:rsid w:val="0097079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970795"/>
    <w:pPr>
      <w:suppressLineNumbers/>
    </w:pPr>
  </w:style>
  <w:style w:type="paragraph" w:customStyle="1" w:styleId="TableHeading">
    <w:name w:val="Table Heading"/>
    <w:basedOn w:val="TableContents"/>
    <w:qFormat/>
    <w:rsid w:val="00970795"/>
    <w:pPr>
      <w:jc w:val="center"/>
    </w:pPr>
    <w:rPr>
      <w:b/>
      <w:bCs/>
    </w:rPr>
  </w:style>
  <w:style w:type="numbering" w:customStyle="1" w:styleId="WW8Num1">
    <w:name w:val="WW8Num1"/>
    <w:qFormat/>
    <w:rsid w:val="00970795"/>
  </w:style>
  <w:style w:type="numbering" w:customStyle="1" w:styleId="WW8Num2">
    <w:name w:val="WW8Num2"/>
    <w:qFormat/>
    <w:rsid w:val="00970795"/>
  </w:style>
  <w:style w:type="numbering" w:customStyle="1" w:styleId="WW8Num3">
    <w:name w:val="WW8Num3"/>
    <w:qFormat/>
    <w:rsid w:val="00970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lo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office 2007 rus ent:</Company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Алиев Багаутдин Назирович</cp:lastModifiedBy>
  <cp:revision>2</cp:revision>
  <cp:lastPrinted>2019-08-07T07:11:00Z</cp:lastPrinted>
  <dcterms:created xsi:type="dcterms:W3CDTF">2019-08-09T06:45:00Z</dcterms:created>
  <dcterms:modified xsi:type="dcterms:W3CDTF">2019-08-09T06:45:00Z</dcterms:modified>
  <dc:language>en-US</dc:language>
</cp:coreProperties>
</file>